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Title</w:t>
      </w:r>
    </w:p>
    <w:p>
      <w:r>
        <w:t>Visual Symbol Analysis Sheet</w:t>
      </w:r>
    </w:p>
    <w:p>
      <w:pPr>
        <w:pStyle w:val="Heading1"/>
      </w:pPr>
      <w:r>
        <w:t>Instructions</w:t>
      </w:r>
    </w:p>
    <w:p>
      <w:r>
        <w:t>Select a visual motif (e.g. calendar, mask, shadow) and analyse its use across pages.</w:t>
      </w:r>
    </w:p>
    <w:p>
      <w:pPr>
        <w:pStyle w:val="Heading1"/>
      </w:pPr>
      <w:r>
        <w:t>Prompts</w:t>
      </w:r>
    </w:p>
    <w:p>
      <w:r>
        <w:t>- Symbol:</w:t>
        <w:br/>
        <w:t>- Pages Appeared:</w:t>
        <w:br/>
        <w:t>- Visual Techniques:</w:t>
        <w:br/>
        <w:t>- Thematic Connection: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