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Title</w:t>
      </w:r>
    </w:p>
    <w:p>
      <w:r>
        <w:t>Symbolism &amp; Allegory Tracker</w:t>
      </w:r>
    </w:p>
    <w:p>
      <w:pPr>
        <w:pStyle w:val="Heading1"/>
      </w:pPr>
      <w:r>
        <w:t>Instructions</w:t>
      </w:r>
    </w:p>
    <w:p>
      <w:r>
        <w:t>Track recurring symbols and allegorical elements in the graphic novel.</w:t>
      </w:r>
    </w:p>
    <w:p>
      <w:pPr>
        <w:pStyle w:val="Heading1"/>
      </w:pPr>
      <w:r>
        <w:t>Table</w:t>
      </w:r>
    </w:p>
    <w:p>
      <w:r>
        <w:t>| Symbol | Page | Allegorical Meaning |</w:t>
        <w:br/>
        <w:t>|--------|------|----------------------|</w:t>
        <w:br/>
        <w:t>|        |      |                      |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